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CD366D" w:rsidP="006F2271">
      <w:pPr>
        <w:jc w:val="center"/>
        <w:rPr>
          <w:rFonts w:ascii="Trebuchet MS" w:hAnsi="Trebuchet MS"/>
          <w:b/>
          <w:bCs/>
        </w:rPr>
      </w:pPr>
      <w:r>
        <w:rPr>
          <w:noProof/>
          <w:lang w:val="en-ZA" w:eastAsia="en-ZA"/>
        </w:rPr>
        <w:drawing>
          <wp:anchor distT="0" distB="0" distL="114300" distR="114300" simplePos="0" relativeHeight="251657728" behindDoc="0" locked="0" layoutInCell="1" allowOverlap="1">
            <wp:simplePos x="0" y="0"/>
            <wp:positionH relativeFrom="column">
              <wp:posOffset>2785110</wp:posOffset>
            </wp:positionH>
            <wp:positionV relativeFrom="paragraph">
              <wp:posOffset>-344170</wp:posOffset>
            </wp:positionV>
            <wp:extent cx="424180" cy="528320"/>
            <wp:effectExtent l="19050" t="0" r="0" b="0"/>
            <wp:wrapTopAndBottom/>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8"/>
                    <a:srcRect/>
                    <a:stretch>
                      <a:fillRect/>
                    </a:stretch>
                  </pic:blipFill>
                  <pic:spPr bwMode="auto">
                    <a:xfrm>
                      <a:off x="0" y="0"/>
                      <a:ext cx="424180" cy="528320"/>
                    </a:xfrm>
                    <a:prstGeom prst="rect">
                      <a:avLst/>
                    </a:prstGeom>
                    <a:noFill/>
                    <a:ln w="9525">
                      <a:noFill/>
                      <a:miter lim="800000"/>
                      <a:headEnd/>
                      <a:tailEnd/>
                    </a:ln>
                  </pic:spPr>
                </pic:pic>
              </a:graphicData>
            </a:graphic>
          </wp:anchor>
        </w:drawing>
      </w:r>
      <w:r w:rsidR="006F2271">
        <w:rPr>
          <w:rFonts w:ascii="Trebuchet MS" w:hAnsi="Trebuchet MS"/>
        </w:rP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310A91">
        <w:rPr>
          <w:rFonts w:ascii="Trebuchet MS" w:hAnsi="Trebuchet MS"/>
          <w:color w:val="0000FF"/>
          <w:sz w:val="18"/>
          <w:szCs w:val="18"/>
          <w:u w:val="single"/>
        </w:rPr>
        <w:t>Malusi</w:t>
      </w:r>
      <w:r w:rsidR="00506541">
        <w:rPr>
          <w:rFonts w:ascii="Trebuchet MS" w:hAnsi="Trebuchet MS"/>
          <w:color w:val="0000FF"/>
          <w:sz w:val="18"/>
          <w:szCs w:val="18"/>
          <w:u w:val="single"/>
        </w:rPr>
        <w:t>.</w:t>
      </w:r>
      <w:r w:rsidR="00310A91">
        <w:rPr>
          <w:rFonts w:ascii="Trebuchet MS" w:hAnsi="Trebuchet MS"/>
          <w:color w:val="0000FF"/>
          <w:sz w:val="18"/>
          <w:szCs w:val="18"/>
          <w:u w:val="single"/>
        </w:rPr>
        <w:t>ndlovu</w:t>
      </w:r>
      <w:r w:rsidR="00506541">
        <w:rPr>
          <w:rFonts w:ascii="Trebuchet MS" w:hAnsi="Trebuchet MS"/>
          <w:color w:val="0000FF"/>
          <w:sz w:val="18"/>
          <w:szCs w:val="18"/>
          <w:u w:val="single"/>
        </w:rPr>
        <w:t>@energy.gov.za</w:t>
      </w:r>
    </w:p>
    <w:p w:rsidR="006F2271" w:rsidRPr="00F13B46"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Cs w:val="24"/>
          <w:lang w:val="en-ZA"/>
        </w:rPr>
      </w:pPr>
      <w:r w:rsidRPr="009D5245">
        <w:rPr>
          <w:rFonts w:cs="Tunga"/>
          <w:b/>
          <w:szCs w:val="24"/>
          <w:lang w:val="en-ZA"/>
        </w:rPr>
        <w:tab/>
      </w:r>
      <w:r w:rsidRPr="00F13B46">
        <w:rPr>
          <w:rFonts w:ascii="Arial Narrow" w:hAnsi="Arial Narrow" w:cs="Tunga"/>
          <w:b/>
          <w:szCs w:val="24"/>
          <w:lang w:val="en-ZA"/>
        </w:rPr>
        <w:t>Memorandum from the Parliamentary Office</w:t>
      </w:r>
    </w:p>
    <w:p w:rsidR="00DA6F63" w:rsidRDefault="00DA6F63" w:rsidP="0053541A">
      <w:pPr>
        <w:spacing w:line="360" w:lineRule="auto"/>
        <w:jc w:val="both"/>
        <w:rPr>
          <w:rFonts w:ascii="Arial" w:hAnsi="Arial" w:cs="Arial"/>
          <w:b/>
          <w:sz w:val="24"/>
          <w:szCs w:val="24"/>
        </w:rPr>
      </w:pPr>
    </w:p>
    <w:p w:rsidR="0053541A" w:rsidRPr="0053541A" w:rsidRDefault="0053541A" w:rsidP="0053541A">
      <w:pPr>
        <w:spacing w:line="360" w:lineRule="auto"/>
        <w:jc w:val="both"/>
        <w:rPr>
          <w:rFonts w:ascii="Arial" w:hAnsi="Arial" w:cs="Arial"/>
          <w:sz w:val="24"/>
          <w:szCs w:val="24"/>
        </w:rPr>
      </w:pPr>
      <w:r w:rsidRPr="0053541A">
        <w:rPr>
          <w:rFonts w:ascii="Arial" w:hAnsi="Arial" w:cs="Arial"/>
          <w:b/>
          <w:sz w:val="24"/>
          <w:szCs w:val="24"/>
        </w:rPr>
        <w:t>2668.</w:t>
      </w:r>
      <w:r w:rsidRPr="0053541A">
        <w:rPr>
          <w:rFonts w:ascii="Arial" w:hAnsi="Arial" w:cs="Arial"/>
          <w:b/>
          <w:sz w:val="24"/>
          <w:szCs w:val="24"/>
        </w:rPr>
        <w:tab/>
        <w:t xml:space="preserve">Mr G </w:t>
      </w:r>
      <w:r w:rsidRPr="0053541A">
        <w:rPr>
          <w:rFonts w:ascii="Arial" w:hAnsi="Arial" w:cs="Arial"/>
          <w:b/>
          <w:sz w:val="24"/>
          <w:szCs w:val="24"/>
          <w:lang w:val="en-GB"/>
        </w:rPr>
        <w:t>Mackay</w:t>
      </w:r>
      <w:r w:rsidRPr="0053541A">
        <w:rPr>
          <w:rFonts w:ascii="Arial" w:hAnsi="Arial" w:cs="Arial"/>
          <w:b/>
          <w:sz w:val="24"/>
          <w:szCs w:val="24"/>
        </w:rPr>
        <w:t xml:space="preserve"> (DA) to ask the Minister of Energy:</w:t>
      </w:r>
    </w:p>
    <w:p w:rsidR="0053541A" w:rsidRPr="0053541A" w:rsidRDefault="0053541A" w:rsidP="0053541A">
      <w:pPr>
        <w:spacing w:line="360" w:lineRule="auto"/>
        <w:ind w:left="709" w:hanging="709"/>
        <w:jc w:val="both"/>
        <w:rPr>
          <w:rFonts w:ascii="Arial" w:hAnsi="Arial" w:cs="Arial"/>
          <w:sz w:val="24"/>
          <w:szCs w:val="24"/>
        </w:rPr>
      </w:pPr>
      <w:r w:rsidRPr="0053541A">
        <w:rPr>
          <w:rFonts w:ascii="Arial" w:hAnsi="Arial" w:cs="Arial"/>
          <w:sz w:val="24"/>
          <w:szCs w:val="24"/>
        </w:rPr>
        <w:t>(1)(a)</w:t>
      </w:r>
      <w:r w:rsidRPr="0053541A">
        <w:rPr>
          <w:rFonts w:ascii="Arial" w:hAnsi="Arial" w:cs="Arial"/>
          <w:sz w:val="24"/>
          <w:szCs w:val="24"/>
        </w:rPr>
        <w:tab/>
        <w:t xml:space="preserve"> Who were the buyers of the Strategic Fuel Fund’s sale of 10 million barrels of crude oil, (b) what portion of the specified number of barrels did each buyer buy and (c) what amount did each buyer pay;</w:t>
      </w:r>
    </w:p>
    <w:p w:rsidR="0053541A" w:rsidRPr="0053541A" w:rsidRDefault="0053541A" w:rsidP="0053541A">
      <w:pPr>
        <w:spacing w:line="360" w:lineRule="auto"/>
        <w:ind w:left="709" w:hanging="709"/>
        <w:jc w:val="both"/>
        <w:rPr>
          <w:rFonts w:ascii="Arial" w:hAnsi="Arial" w:cs="Arial"/>
          <w:sz w:val="24"/>
          <w:szCs w:val="24"/>
        </w:rPr>
      </w:pPr>
      <w:r w:rsidRPr="0053541A">
        <w:rPr>
          <w:rFonts w:ascii="Arial" w:hAnsi="Arial" w:cs="Arial"/>
          <w:sz w:val="24"/>
          <w:szCs w:val="24"/>
        </w:rPr>
        <w:t>(2)</w:t>
      </w:r>
      <w:r w:rsidRPr="0053541A">
        <w:rPr>
          <w:rFonts w:ascii="Arial" w:hAnsi="Arial" w:cs="Arial"/>
          <w:sz w:val="24"/>
          <w:szCs w:val="24"/>
        </w:rPr>
        <w:tab/>
        <w:t>have all payments in respect of the specified sale been made to date; if not, why not; if so, by what date was each payment made;</w:t>
      </w:r>
    </w:p>
    <w:p w:rsidR="00F00F93" w:rsidRPr="00871C90" w:rsidRDefault="0053541A" w:rsidP="00DA6F63">
      <w:pPr>
        <w:spacing w:line="360" w:lineRule="auto"/>
        <w:ind w:left="709" w:hanging="709"/>
        <w:jc w:val="right"/>
        <w:rPr>
          <w:rFonts w:ascii="Arial" w:hAnsi="Arial" w:cs="Arial"/>
          <w:sz w:val="24"/>
          <w:szCs w:val="24"/>
        </w:rPr>
      </w:pPr>
      <w:r w:rsidRPr="0053541A">
        <w:rPr>
          <w:rFonts w:ascii="Arial" w:hAnsi="Arial" w:cs="Arial"/>
          <w:sz w:val="24"/>
          <w:szCs w:val="24"/>
        </w:rPr>
        <w:t>(3)</w:t>
      </w:r>
      <w:r w:rsidRPr="0053541A">
        <w:rPr>
          <w:rFonts w:ascii="Arial" w:hAnsi="Arial" w:cs="Arial"/>
          <w:sz w:val="24"/>
          <w:szCs w:val="24"/>
        </w:rPr>
        <w:tab/>
        <w:t>whether her department reserves the right to reverse the sale if found to have been illegally transacted; if not, why not; if so, what are the relevant details?</w:t>
      </w:r>
      <w:r w:rsidRPr="0053541A">
        <w:rPr>
          <w:rFonts w:ascii="Arial" w:hAnsi="Arial" w:cs="Arial"/>
          <w:sz w:val="24"/>
          <w:szCs w:val="24"/>
        </w:rPr>
        <w:tab/>
      </w:r>
      <w:r w:rsidRPr="0053541A">
        <w:rPr>
          <w:rFonts w:ascii="Arial" w:hAnsi="Arial" w:cs="Arial"/>
          <w:sz w:val="24"/>
          <w:szCs w:val="24"/>
        </w:rPr>
        <w:tab/>
      </w:r>
      <w:r w:rsidRPr="0053541A">
        <w:rPr>
          <w:rFonts w:ascii="Arial" w:hAnsi="Arial" w:cs="Arial"/>
          <w:sz w:val="24"/>
          <w:szCs w:val="24"/>
        </w:rPr>
        <w:tab/>
      </w:r>
      <w:r w:rsidRPr="0053541A">
        <w:rPr>
          <w:rFonts w:ascii="Arial" w:hAnsi="Arial" w:cs="Arial"/>
          <w:sz w:val="24"/>
          <w:szCs w:val="24"/>
        </w:rPr>
        <w:tab/>
      </w:r>
      <w:r w:rsidRPr="0053541A">
        <w:rPr>
          <w:rFonts w:ascii="Arial" w:hAnsi="Arial" w:cs="Arial"/>
          <w:sz w:val="24"/>
          <w:szCs w:val="24"/>
        </w:rPr>
        <w:tab/>
      </w:r>
      <w:r w:rsidRPr="0053541A">
        <w:rPr>
          <w:rFonts w:ascii="Arial" w:hAnsi="Arial" w:cs="Arial"/>
          <w:sz w:val="24"/>
          <w:szCs w:val="24"/>
        </w:rPr>
        <w:tab/>
      </w:r>
      <w:r w:rsidRPr="0053541A">
        <w:rPr>
          <w:rFonts w:ascii="Arial" w:hAnsi="Arial" w:cs="Arial"/>
          <w:sz w:val="24"/>
          <w:szCs w:val="24"/>
        </w:rPr>
        <w:tab/>
      </w:r>
      <w:r w:rsidRPr="0053541A">
        <w:rPr>
          <w:rFonts w:ascii="Arial" w:hAnsi="Arial" w:cs="Arial"/>
          <w:sz w:val="24"/>
          <w:szCs w:val="24"/>
        </w:rPr>
        <w:tab/>
      </w:r>
      <w:r w:rsidRPr="0053541A">
        <w:rPr>
          <w:rFonts w:ascii="Arial" w:hAnsi="Arial" w:cs="Arial"/>
          <w:sz w:val="24"/>
          <w:szCs w:val="24"/>
        </w:rPr>
        <w:tab/>
        <w:t>NW3152E</w:t>
      </w:r>
    </w:p>
    <w:p w:rsidR="0099197C" w:rsidRPr="00F25EE1" w:rsidRDefault="0099197C" w:rsidP="0099197C">
      <w:pPr>
        <w:spacing w:line="360" w:lineRule="auto"/>
        <w:ind w:left="709" w:hanging="709"/>
        <w:jc w:val="both"/>
        <w:rPr>
          <w:rFonts w:ascii="Arial" w:hAnsi="Arial" w:cs="Arial"/>
          <w:b/>
          <w:sz w:val="24"/>
          <w:szCs w:val="24"/>
        </w:rPr>
      </w:pPr>
      <w:r w:rsidRPr="00F25EE1">
        <w:rPr>
          <w:rFonts w:ascii="Arial" w:hAnsi="Arial" w:cs="Arial"/>
          <w:b/>
          <w:sz w:val="24"/>
          <w:szCs w:val="24"/>
        </w:rPr>
        <w:t>Reply</w:t>
      </w:r>
    </w:p>
    <w:p w:rsidR="0099197C" w:rsidRPr="00B707ED" w:rsidRDefault="0099197C" w:rsidP="0099197C">
      <w:pPr>
        <w:pStyle w:val="ListParagraph"/>
        <w:numPr>
          <w:ilvl w:val="0"/>
          <w:numId w:val="38"/>
        </w:numPr>
        <w:spacing w:line="360" w:lineRule="auto"/>
        <w:jc w:val="both"/>
        <w:rPr>
          <w:rFonts w:ascii="Arial" w:hAnsi="Arial" w:cs="Arial"/>
          <w:sz w:val="24"/>
          <w:szCs w:val="24"/>
        </w:rPr>
      </w:pPr>
      <w:r w:rsidRPr="00B707ED">
        <w:rPr>
          <w:rFonts w:ascii="Arial" w:hAnsi="Arial" w:cs="Arial"/>
          <w:sz w:val="24"/>
          <w:szCs w:val="24"/>
        </w:rPr>
        <w:t>The information is provided in the table below:</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985"/>
        <w:gridCol w:w="1842"/>
        <w:gridCol w:w="2977"/>
      </w:tblGrid>
      <w:tr w:rsidR="0099197C" w:rsidRPr="002122E9" w:rsidTr="00DA6F63">
        <w:trPr>
          <w:trHeight w:val="301"/>
          <w:tblHeader/>
        </w:trPr>
        <w:tc>
          <w:tcPr>
            <w:tcW w:w="1984" w:type="dxa"/>
            <w:vMerge w:val="restart"/>
            <w:shd w:val="clear" w:color="auto" w:fill="auto"/>
          </w:tcPr>
          <w:p w:rsidR="0099197C" w:rsidRPr="002122E9" w:rsidRDefault="0099197C" w:rsidP="002122E9">
            <w:pPr>
              <w:pStyle w:val="ListParagraph"/>
              <w:numPr>
                <w:ilvl w:val="0"/>
                <w:numId w:val="39"/>
              </w:numPr>
              <w:spacing w:after="0" w:line="240" w:lineRule="auto"/>
              <w:rPr>
                <w:rFonts w:ascii="Arial" w:hAnsi="Arial"/>
                <w:b/>
              </w:rPr>
            </w:pPr>
            <w:r w:rsidRPr="002122E9">
              <w:rPr>
                <w:rFonts w:ascii="Arial" w:hAnsi="Arial"/>
                <w:b/>
              </w:rPr>
              <w:t>CUSTOMER</w:t>
            </w:r>
          </w:p>
        </w:tc>
        <w:tc>
          <w:tcPr>
            <w:tcW w:w="1985" w:type="dxa"/>
            <w:shd w:val="clear" w:color="auto" w:fill="auto"/>
          </w:tcPr>
          <w:p w:rsidR="0099197C" w:rsidRPr="002122E9" w:rsidRDefault="0099197C" w:rsidP="002122E9">
            <w:pPr>
              <w:pStyle w:val="ListParagraph"/>
              <w:numPr>
                <w:ilvl w:val="0"/>
                <w:numId w:val="39"/>
              </w:numPr>
              <w:spacing w:after="0" w:line="240" w:lineRule="auto"/>
              <w:jc w:val="center"/>
              <w:rPr>
                <w:rFonts w:ascii="Arial" w:hAnsi="Arial"/>
                <w:b/>
              </w:rPr>
            </w:pPr>
            <w:r w:rsidRPr="002122E9">
              <w:rPr>
                <w:rFonts w:ascii="Arial" w:hAnsi="Arial"/>
                <w:b/>
              </w:rPr>
              <w:t>CRUDE OIL (BASRAH)</w:t>
            </w:r>
          </w:p>
        </w:tc>
        <w:tc>
          <w:tcPr>
            <w:tcW w:w="1842" w:type="dxa"/>
            <w:shd w:val="clear" w:color="auto" w:fill="auto"/>
          </w:tcPr>
          <w:p w:rsidR="0099197C" w:rsidRPr="002122E9" w:rsidRDefault="0099197C" w:rsidP="002122E9">
            <w:pPr>
              <w:pStyle w:val="ListParagraph"/>
              <w:spacing w:after="0" w:line="240" w:lineRule="auto"/>
              <w:ind w:left="0"/>
              <w:rPr>
                <w:rFonts w:ascii="Arial" w:hAnsi="Arial"/>
                <w:b/>
              </w:rPr>
            </w:pPr>
            <w:r w:rsidRPr="002122E9">
              <w:rPr>
                <w:rFonts w:ascii="Arial" w:hAnsi="Arial"/>
                <w:b/>
              </w:rPr>
              <w:t>(b) CRUDE OIL (BONNY)</w:t>
            </w:r>
          </w:p>
        </w:tc>
        <w:tc>
          <w:tcPr>
            <w:tcW w:w="2977" w:type="dxa"/>
            <w:vMerge w:val="restart"/>
            <w:shd w:val="clear" w:color="auto" w:fill="auto"/>
          </w:tcPr>
          <w:p w:rsidR="0099197C" w:rsidRPr="002122E9" w:rsidRDefault="0099197C" w:rsidP="002122E9">
            <w:pPr>
              <w:spacing w:after="0" w:line="240" w:lineRule="auto"/>
              <w:contextualSpacing/>
              <w:jc w:val="center"/>
              <w:rPr>
                <w:rFonts w:ascii="Arial" w:hAnsi="Arial"/>
                <w:b/>
              </w:rPr>
            </w:pPr>
            <w:r w:rsidRPr="002122E9">
              <w:rPr>
                <w:rFonts w:ascii="Arial" w:hAnsi="Arial"/>
                <w:b/>
              </w:rPr>
              <w:t>(c)TOTAL REVENUE</w:t>
            </w:r>
          </w:p>
          <w:p w:rsidR="0099197C" w:rsidRPr="002122E9" w:rsidRDefault="0099197C" w:rsidP="002122E9">
            <w:pPr>
              <w:spacing w:after="0" w:line="240" w:lineRule="auto"/>
              <w:contextualSpacing/>
              <w:jc w:val="center"/>
              <w:rPr>
                <w:rFonts w:ascii="Arial" w:hAnsi="Arial"/>
                <w:b/>
              </w:rPr>
            </w:pPr>
            <w:r w:rsidRPr="002122E9">
              <w:rPr>
                <w:rFonts w:ascii="Arial" w:hAnsi="Arial"/>
                <w:b/>
              </w:rPr>
              <w:t>(US$ )</w:t>
            </w:r>
          </w:p>
        </w:tc>
      </w:tr>
      <w:tr w:rsidR="0099197C" w:rsidRPr="002122E9" w:rsidTr="00DA6F63">
        <w:trPr>
          <w:trHeight w:val="705"/>
          <w:tblHeader/>
        </w:trPr>
        <w:tc>
          <w:tcPr>
            <w:tcW w:w="1984" w:type="dxa"/>
            <w:vMerge/>
            <w:shd w:val="clear" w:color="auto" w:fill="auto"/>
          </w:tcPr>
          <w:p w:rsidR="0099197C" w:rsidRPr="002122E9" w:rsidRDefault="0099197C" w:rsidP="002122E9">
            <w:pPr>
              <w:spacing w:after="0" w:line="240" w:lineRule="auto"/>
              <w:rPr>
                <w:rFonts w:ascii="Arial" w:hAnsi="Arial"/>
              </w:rPr>
            </w:pPr>
          </w:p>
        </w:tc>
        <w:tc>
          <w:tcPr>
            <w:tcW w:w="1985" w:type="dxa"/>
            <w:shd w:val="clear" w:color="auto" w:fill="auto"/>
          </w:tcPr>
          <w:p w:rsidR="0099197C" w:rsidRPr="002122E9" w:rsidRDefault="0099197C" w:rsidP="002122E9">
            <w:pPr>
              <w:spacing w:after="0" w:line="240" w:lineRule="auto"/>
              <w:contextualSpacing/>
              <w:rPr>
                <w:rFonts w:ascii="Arial" w:hAnsi="Arial"/>
              </w:rPr>
            </w:pPr>
            <w:r w:rsidRPr="002122E9">
              <w:rPr>
                <w:rFonts w:ascii="Arial" w:hAnsi="Arial"/>
              </w:rPr>
              <w:t>Volume sold (bbls)</w:t>
            </w:r>
          </w:p>
        </w:tc>
        <w:tc>
          <w:tcPr>
            <w:tcW w:w="1842" w:type="dxa"/>
            <w:shd w:val="clear" w:color="auto" w:fill="auto"/>
          </w:tcPr>
          <w:p w:rsidR="0099197C" w:rsidRPr="002122E9" w:rsidRDefault="0099197C" w:rsidP="002122E9">
            <w:pPr>
              <w:spacing w:after="0" w:line="240" w:lineRule="auto"/>
              <w:contextualSpacing/>
              <w:rPr>
                <w:rFonts w:ascii="Arial" w:hAnsi="Arial"/>
              </w:rPr>
            </w:pPr>
            <w:r w:rsidRPr="002122E9">
              <w:rPr>
                <w:rFonts w:ascii="Arial" w:hAnsi="Arial"/>
              </w:rPr>
              <w:t>Volume sold (bbls)</w:t>
            </w:r>
          </w:p>
        </w:tc>
        <w:tc>
          <w:tcPr>
            <w:tcW w:w="2977" w:type="dxa"/>
            <w:vMerge/>
            <w:shd w:val="clear" w:color="auto" w:fill="auto"/>
          </w:tcPr>
          <w:p w:rsidR="0099197C" w:rsidRPr="002122E9" w:rsidRDefault="0099197C" w:rsidP="002122E9">
            <w:pPr>
              <w:spacing w:after="0" w:line="240" w:lineRule="auto"/>
              <w:contextualSpacing/>
              <w:rPr>
                <w:rFonts w:ascii="Arial" w:hAnsi="Arial"/>
              </w:rPr>
            </w:pPr>
          </w:p>
        </w:tc>
      </w:tr>
      <w:tr w:rsidR="0099197C" w:rsidRPr="002122E9" w:rsidTr="00DA6F63">
        <w:trPr>
          <w:trHeight w:val="417"/>
        </w:trPr>
        <w:tc>
          <w:tcPr>
            <w:tcW w:w="1984" w:type="dxa"/>
            <w:shd w:val="clear" w:color="auto" w:fill="auto"/>
          </w:tcPr>
          <w:p w:rsidR="0099197C" w:rsidRPr="002122E9" w:rsidRDefault="0099197C" w:rsidP="002122E9">
            <w:pPr>
              <w:spacing w:after="0" w:line="240" w:lineRule="auto"/>
              <w:contextualSpacing/>
              <w:rPr>
                <w:rFonts w:ascii="Arial" w:hAnsi="Arial"/>
              </w:rPr>
            </w:pPr>
            <w:r w:rsidRPr="002122E9">
              <w:rPr>
                <w:rFonts w:ascii="Arial" w:hAnsi="Arial"/>
              </w:rPr>
              <w:t>Venus/Glencore</w:t>
            </w:r>
          </w:p>
        </w:tc>
        <w:tc>
          <w:tcPr>
            <w:tcW w:w="1985" w:type="dxa"/>
            <w:shd w:val="clear" w:color="auto" w:fill="auto"/>
          </w:tcPr>
          <w:p w:rsidR="0099197C" w:rsidRPr="002122E9" w:rsidRDefault="0099197C" w:rsidP="002122E9">
            <w:pPr>
              <w:spacing w:after="0" w:line="240" w:lineRule="auto"/>
              <w:contextualSpacing/>
              <w:rPr>
                <w:rFonts w:ascii="Arial" w:hAnsi="Arial"/>
              </w:rPr>
            </w:pPr>
            <w:r w:rsidRPr="002122E9">
              <w:rPr>
                <w:rFonts w:ascii="Arial" w:hAnsi="Arial"/>
              </w:rPr>
              <w:t>-</w:t>
            </w:r>
          </w:p>
        </w:tc>
        <w:tc>
          <w:tcPr>
            <w:tcW w:w="1842" w:type="dxa"/>
            <w:shd w:val="clear" w:color="auto" w:fill="auto"/>
          </w:tcPr>
          <w:p w:rsidR="0099197C" w:rsidRPr="002122E9" w:rsidRDefault="0099197C" w:rsidP="002122E9">
            <w:pPr>
              <w:spacing w:after="0" w:line="240" w:lineRule="auto"/>
              <w:contextualSpacing/>
              <w:rPr>
                <w:rFonts w:ascii="Arial" w:hAnsi="Arial"/>
              </w:rPr>
            </w:pPr>
            <w:r w:rsidRPr="002122E9">
              <w:rPr>
                <w:rFonts w:ascii="Arial" w:hAnsi="Arial"/>
              </w:rPr>
              <w:t>3 000 000</w:t>
            </w:r>
          </w:p>
        </w:tc>
        <w:tc>
          <w:tcPr>
            <w:tcW w:w="2977" w:type="dxa"/>
            <w:shd w:val="clear" w:color="auto" w:fill="auto"/>
          </w:tcPr>
          <w:p w:rsidR="0099197C" w:rsidRPr="002122E9" w:rsidRDefault="0099197C" w:rsidP="002122E9">
            <w:pPr>
              <w:spacing w:after="0" w:line="240" w:lineRule="auto"/>
              <w:contextualSpacing/>
              <w:jc w:val="right"/>
              <w:rPr>
                <w:rFonts w:ascii="Arial" w:hAnsi="Arial"/>
              </w:rPr>
            </w:pPr>
            <w:r w:rsidRPr="002122E9">
              <w:rPr>
                <w:rFonts w:ascii="Arial" w:hAnsi="Arial"/>
              </w:rPr>
              <w:t>$90 224 970</w:t>
            </w:r>
          </w:p>
        </w:tc>
      </w:tr>
      <w:tr w:rsidR="0099197C" w:rsidRPr="002122E9" w:rsidTr="00DA6F63">
        <w:trPr>
          <w:trHeight w:val="407"/>
        </w:trPr>
        <w:tc>
          <w:tcPr>
            <w:tcW w:w="1984" w:type="dxa"/>
            <w:shd w:val="clear" w:color="auto" w:fill="auto"/>
          </w:tcPr>
          <w:p w:rsidR="0099197C" w:rsidRPr="002122E9" w:rsidRDefault="0099197C" w:rsidP="002122E9">
            <w:pPr>
              <w:spacing w:after="0" w:line="240" w:lineRule="auto"/>
              <w:contextualSpacing/>
              <w:rPr>
                <w:rFonts w:ascii="Arial" w:hAnsi="Arial"/>
              </w:rPr>
            </w:pPr>
            <w:r w:rsidRPr="002122E9">
              <w:rPr>
                <w:rFonts w:ascii="Arial" w:hAnsi="Arial"/>
              </w:rPr>
              <w:t>Vitol</w:t>
            </w:r>
          </w:p>
        </w:tc>
        <w:tc>
          <w:tcPr>
            <w:tcW w:w="1985" w:type="dxa"/>
            <w:shd w:val="clear" w:color="auto" w:fill="auto"/>
          </w:tcPr>
          <w:p w:rsidR="0099197C" w:rsidRPr="002122E9" w:rsidRDefault="0099197C" w:rsidP="002122E9">
            <w:pPr>
              <w:spacing w:after="0" w:line="240" w:lineRule="auto"/>
              <w:contextualSpacing/>
              <w:rPr>
                <w:rFonts w:ascii="Arial" w:hAnsi="Arial"/>
              </w:rPr>
            </w:pPr>
            <w:r w:rsidRPr="002122E9">
              <w:rPr>
                <w:rFonts w:ascii="Arial" w:hAnsi="Arial"/>
              </w:rPr>
              <w:t>3 000 000</w:t>
            </w:r>
          </w:p>
        </w:tc>
        <w:tc>
          <w:tcPr>
            <w:tcW w:w="1842" w:type="dxa"/>
            <w:shd w:val="clear" w:color="auto" w:fill="auto"/>
          </w:tcPr>
          <w:p w:rsidR="0099197C" w:rsidRPr="002122E9" w:rsidRDefault="0099197C" w:rsidP="002122E9">
            <w:pPr>
              <w:spacing w:after="0" w:line="240" w:lineRule="auto"/>
              <w:contextualSpacing/>
              <w:rPr>
                <w:rFonts w:ascii="Arial" w:hAnsi="Arial"/>
              </w:rPr>
            </w:pPr>
            <w:r w:rsidRPr="002122E9">
              <w:rPr>
                <w:rFonts w:ascii="Arial" w:hAnsi="Arial"/>
              </w:rPr>
              <w:t>-</w:t>
            </w:r>
          </w:p>
        </w:tc>
        <w:tc>
          <w:tcPr>
            <w:tcW w:w="2977" w:type="dxa"/>
            <w:shd w:val="clear" w:color="auto" w:fill="auto"/>
          </w:tcPr>
          <w:p w:rsidR="0099197C" w:rsidRPr="002122E9" w:rsidRDefault="0099197C" w:rsidP="002122E9">
            <w:pPr>
              <w:spacing w:after="0" w:line="240" w:lineRule="auto"/>
              <w:contextualSpacing/>
              <w:jc w:val="right"/>
              <w:rPr>
                <w:rFonts w:ascii="Arial" w:hAnsi="Arial"/>
              </w:rPr>
            </w:pPr>
            <w:r w:rsidRPr="002122E9">
              <w:rPr>
                <w:rFonts w:ascii="Arial" w:hAnsi="Arial"/>
              </w:rPr>
              <w:t>$78 606 000</w:t>
            </w:r>
          </w:p>
        </w:tc>
      </w:tr>
      <w:tr w:rsidR="0099197C" w:rsidRPr="002122E9" w:rsidTr="00DA6F63">
        <w:trPr>
          <w:trHeight w:val="458"/>
        </w:trPr>
        <w:tc>
          <w:tcPr>
            <w:tcW w:w="1984" w:type="dxa"/>
            <w:shd w:val="clear" w:color="auto" w:fill="auto"/>
          </w:tcPr>
          <w:p w:rsidR="0099197C" w:rsidRPr="002122E9" w:rsidRDefault="0099197C" w:rsidP="002122E9">
            <w:pPr>
              <w:spacing w:after="0" w:line="240" w:lineRule="auto"/>
              <w:contextualSpacing/>
              <w:rPr>
                <w:rFonts w:ascii="Arial" w:hAnsi="Arial"/>
              </w:rPr>
            </w:pPr>
            <w:r w:rsidRPr="002122E9">
              <w:rPr>
                <w:rFonts w:ascii="Arial" w:hAnsi="Arial"/>
              </w:rPr>
              <w:t>Taleveras</w:t>
            </w:r>
          </w:p>
        </w:tc>
        <w:tc>
          <w:tcPr>
            <w:tcW w:w="1985" w:type="dxa"/>
            <w:shd w:val="clear" w:color="auto" w:fill="auto"/>
          </w:tcPr>
          <w:p w:rsidR="0099197C" w:rsidRPr="002122E9" w:rsidRDefault="0099197C" w:rsidP="002122E9">
            <w:pPr>
              <w:spacing w:after="0" w:line="240" w:lineRule="auto"/>
              <w:contextualSpacing/>
              <w:rPr>
                <w:rFonts w:ascii="Arial" w:hAnsi="Arial"/>
              </w:rPr>
            </w:pPr>
            <w:r w:rsidRPr="002122E9">
              <w:rPr>
                <w:rFonts w:ascii="Arial" w:hAnsi="Arial"/>
              </w:rPr>
              <w:t>2 000 000</w:t>
            </w:r>
          </w:p>
        </w:tc>
        <w:tc>
          <w:tcPr>
            <w:tcW w:w="1842" w:type="dxa"/>
            <w:shd w:val="clear" w:color="auto" w:fill="auto"/>
          </w:tcPr>
          <w:p w:rsidR="0099197C" w:rsidRPr="002122E9" w:rsidRDefault="0099197C" w:rsidP="002122E9">
            <w:pPr>
              <w:spacing w:after="0" w:line="240" w:lineRule="auto"/>
              <w:contextualSpacing/>
              <w:rPr>
                <w:rFonts w:ascii="Arial" w:hAnsi="Arial"/>
              </w:rPr>
            </w:pPr>
            <w:r w:rsidRPr="002122E9">
              <w:rPr>
                <w:rFonts w:ascii="Arial" w:hAnsi="Arial"/>
              </w:rPr>
              <w:t>2 000 000</w:t>
            </w:r>
          </w:p>
        </w:tc>
        <w:tc>
          <w:tcPr>
            <w:tcW w:w="2977" w:type="dxa"/>
            <w:shd w:val="clear" w:color="auto" w:fill="auto"/>
          </w:tcPr>
          <w:p w:rsidR="0099197C" w:rsidRPr="002122E9" w:rsidRDefault="0099197C" w:rsidP="002122E9">
            <w:pPr>
              <w:spacing w:after="0" w:line="240" w:lineRule="auto"/>
              <w:contextualSpacing/>
              <w:jc w:val="right"/>
              <w:rPr>
                <w:rFonts w:ascii="Arial" w:hAnsi="Arial"/>
              </w:rPr>
            </w:pPr>
            <w:r w:rsidRPr="002122E9">
              <w:rPr>
                <w:rFonts w:ascii="Arial" w:hAnsi="Arial"/>
              </w:rPr>
              <w:t>$112 000 000</w:t>
            </w:r>
          </w:p>
        </w:tc>
      </w:tr>
      <w:tr w:rsidR="0099197C" w:rsidRPr="002122E9" w:rsidTr="00DA6F63">
        <w:trPr>
          <w:trHeight w:val="458"/>
        </w:trPr>
        <w:tc>
          <w:tcPr>
            <w:tcW w:w="1984" w:type="dxa"/>
            <w:shd w:val="clear" w:color="auto" w:fill="auto"/>
          </w:tcPr>
          <w:p w:rsidR="0099197C" w:rsidRPr="002122E9" w:rsidRDefault="0099197C" w:rsidP="002122E9">
            <w:pPr>
              <w:spacing w:after="0" w:line="240" w:lineRule="auto"/>
              <w:contextualSpacing/>
              <w:rPr>
                <w:rFonts w:ascii="Arial" w:hAnsi="Arial"/>
                <w:b/>
              </w:rPr>
            </w:pPr>
            <w:r w:rsidRPr="002122E9">
              <w:rPr>
                <w:rFonts w:ascii="Arial" w:hAnsi="Arial"/>
                <w:b/>
              </w:rPr>
              <w:t xml:space="preserve">TOTAL </w:t>
            </w:r>
          </w:p>
        </w:tc>
        <w:tc>
          <w:tcPr>
            <w:tcW w:w="3827" w:type="dxa"/>
            <w:gridSpan w:val="2"/>
            <w:shd w:val="clear" w:color="auto" w:fill="auto"/>
          </w:tcPr>
          <w:p w:rsidR="0099197C" w:rsidRPr="002122E9" w:rsidRDefault="0099197C" w:rsidP="002122E9">
            <w:pPr>
              <w:spacing w:after="0" w:line="240" w:lineRule="auto"/>
              <w:contextualSpacing/>
              <w:rPr>
                <w:rFonts w:ascii="Arial" w:hAnsi="Arial"/>
              </w:rPr>
            </w:pPr>
          </w:p>
        </w:tc>
        <w:tc>
          <w:tcPr>
            <w:tcW w:w="2977" w:type="dxa"/>
            <w:shd w:val="clear" w:color="auto" w:fill="auto"/>
          </w:tcPr>
          <w:p w:rsidR="0099197C" w:rsidRPr="002122E9" w:rsidRDefault="0099197C" w:rsidP="002122E9">
            <w:pPr>
              <w:spacing w:after="0" w:line="240" w:lineRule="auto"/>
              <w:contextualSpacing/>
              <w:jc w:val="right"/>
              <w:rPr>
                <w:rFonts w:ascii="Arial" w:hAnsi="Arial"/>
              </w:rPr>
            </w:pPr>
            <w:r w:rsidRPr="002122E9">
              <w:rPr>
                <w:rFonts w:ascii="Arial" w:hAnsi="Arial"/>
              </w:rPr>
              <w:t>$280 000 000</w:t>
            </w:r>
          </w:p>
        </w:tc>
      </w:tr>
    </w:tbl>
    <w:p w:rsidR="0099197C" w:rsidRPr="00016163" w:rsidRDefault="0099197C" w:rsidP="0099197C">
      <w:pPr>
        <w:pStyle w:val="ListParagraph"/>
        <w:numPr>
          <w:ilvl w:val="0"/>
          <w:numId w:val="38"/>
        </w:numPr>
        <w:spacing w:line="360" w:lineRule="auto"/>
        <w:jc w:val="both"/>
        <w:rPr>
          <w:rFonts w:ascii="Arial" w:hAnsi="Arial" w:cs="Arial"/>
          <w:sz w:val="24"/>
          <w:szCs w:val="24"/>
        </w:rPr>
      </w:pPr>
      <w:r w:rsidRPr="00016163">
        <w:rPr>
          <w:rFonts w:ascii="Arial" w:hAnsi="Arial" w:cs="Arial"/>
          <w:sz w:val="24"/>
          <w:szCs w:val="24"/>
        </w:rPr>
        <w:t>Yes all the payments for the products sold have been made.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095"/>
      </w:tblGrid>
      <w:tr w:rsidR="0099197C" w:rsidRPr="002122E9" w:rsidTr="002122E9">
        <w:tc>
          <w:tcPr>
            <w:tcW w:w="2693" w:type="dxa"/>
            <w:shd w:val="clear" w:color="auto" w:fill="auto"/>
          </w:tcPr>
          <w:p w:rsidR="0099197C" w:rsidRPr="002122E9" w:rsidRDefault="0099197C" w:rsidP="002122E9">
            <w:pPr>
              <w:spacing w:after="0" w:line="360" w:lineRule="auto"/>
              <w:jc w:val="both"/>
              <w:rPr>
                <w:rFonts w:ascii="Arial" w:hAnsi="Arial" w:cs="Arial"/>
                <w:b/>
                <w:sz w:val="24"/>
                <w:szCs w:val="24"/>
              </w:rPr>
            </w:pPr>
            <w:r w:rsidRPr="002122E9">
              <w:rPr>
                <w:rFonts w:ascii="Arial" w:hAnsi="Arial" w:cs="Arial"/>
                <w:b/>
                <w:sz w:val="24"/>
                <w:szCs w:val="24"/>
              </w:rPr>
              <w:lastRenderedPageBreak/>
              <w:t>Customer</w:t>
            </w:r>
          </w:p>
        </w:tc>
        <w:tc>
          <w:tcPr>
            <w:tcW w:w="6095" w:type="dxa"/>
            <w:shd w:val="clear" w:color="auto" w:fill="auto"/>
          </w:tcPr>
          <w:p w:rsidR="0099197C" w:rsidRPr="002122E9" w:rsidRDefault="0099197C" w:rsidP="002122E9">
            <w:pPr>
              <w:spacing w:after="0" w:line="360" w:lineRule="auto"/>
              <w:jc w:val="both"/>
              <w:rPr>
                <w:rFonts w:ascii="Arial" w:hAnsi="Arial" w:cs="Arial"/>
                <w:b/>
                <w:sz w:val="24"/>
                <w:szCs w:val="24"/>
              </w:rPr>
            </w:pPr>
            <w:r w:rsidRPr="002122E9">
              <w:rPr>
                <w:rFonts w:ascii="Arial" w:hAnsi="Arial" w:cs="Arial"/>
                <w:b/>
                <w:sz w:val="24"/>
                <w:szCs w:val="24"/>
              </w:rPr>
              <w:t>Payment receipt date</w:t>
            </w:r>
          </w:p>
        </w:tc>
      </w:tr>
      <w:tr w:rsidR="0099197C" w:rsidRPr="002122E9" w:rsidTr="002122E9">
        <w:tc>
          <w:tcPr>
            <w:tcW w:w="2693" w:type="dxa"/>
            <w:shd w:val="clear" w:color="auto" w:fill="auto"/>
          </w:tcPr>
          <w:p w:rsidR="0099197C" w:rsidRPr="002122E9" w:rsidRDefault="0099197C" w:rsidP="002122E9">
            <w:pPr>
              <w:spacing w:after="0" w:line="360" w:lineRule="auto"/>
              <w:jc w:val="both"/>
              <w:rPr>
                <w:rFonts w:ascii="Arial" w:hAnsi="Arial" w:cs="Arial"/>
                <w:sz w:val="24"/>
                <w:szCs w:val="24"/>
              </w:rPr>
            </w:pPr>
            <w:r w:rsidRPr="002122E9">
              <w:rPr>
                <w:rFonts w:ascii="Arial" w:hAnsi="Arial" w:cs="Arial"/>
                <w:sz w:val="24"/>
                <w:szCs w:val="24"/>
              </w:rPr>
              <w:t>Venus/Glencore</w:t>
            </w:r>
          </w:p>
        </w:tc>
        <w:tc>
          <w:tcPr>
            <w:tcW w:w="6095" w:type="dxa"/>
            <w:shd w:val="clear" w:color="auto" w:fill="auto"/>
          </w:tcPr>
          <w:p w:rsidR="0099197C" w:rsidRPr="002122E9" w:rsidRDefault="0099197C" w:rsidP="002122E9">
            <w:pPr>
              <w:spacing w:after="0" w:line="360" w:lineRule="auto"/>
              <w:jc w:val="both"/>
              <w:rPr>
                <w:rFonts w:ascii="Arial" w:hAnsi="Arial" w:cs="Arial"/>
                <w:sz w:val="24"/>
                <w:szCs w:val="24"/>
              </w:rPr>
            </w:pPr>
            <w:r w:rsidRPr="002122E9">
              <w:rPr>
                <w:rFonts w:ascii="Arial" w:hAnsi="Arial" w:cs="Arial"/>
                <w:sz w:val="24"/>
                <w:szCs w:val="24"/>
              </w:rPr>
              <w:t>04 March 2016</w:t>
            </w:r>
          </w:p>
        </w:tc>
      </w:tr>
      <w:tr w:rsidR="0099197C" w:rsidRPr="002122E9" w:rsidTr="002122E9">
        <w:tc>
          <w:tcPr>
            <w:tcW w:w="2693" w:type="dxa"/>
            <w:shd w:val="clear" w:color="auto" w:fill="auto"/>
          </w:tcPr>
          <w:p w:rsidR="0099197C" w:rsidRPr="002122E9" w:rsidRDefault="0099197C" w:rsidP="002122E9">
            <w:pPr>
              <w:spacing w:after="0" w:line="360" w:lineRule="auto"/>
              <w:jc w:val="both"/>
              <w:rPr>
                <w:rFonts w:ascii="Arial" w:hAnsi="Arial" w:cs="Arial"/>
                <w:sz w:val="24"/>
                <w:szCs w:val="24"/>
              </w:rPr>
            </w:pPr>
            <w:r w:rsidRPr="002122E9">
              <w:rPr>
                <w:rFonts w:ascii="Arial" w:hAnsi="Arial" w:cs="Arial"/>
                <w:sz w:val="24"/>
                <w:szCs w:val="24"/>
              </w:rPr>
              <w:t>Vitol</w:t>
            </w:r>
          </w:p>
        </w:tc>
        <w:tc>
          <w:tcPr>
            <w:tcW w:w="6095" w:type="dxa"/>
            <w:shd w:val="clear" w:color="auto" w:fill="auto"/>
          </w:tcPr>
          <w:p w:rsidR="0099197C" w:rsidRPr="002122E9" w:rsidRDefault="0099197C" w:rsidP="002122E9">
            <w:pPr>
              <w:spacing w:after="0" w:line="360" w:lineRule="auto"/>
              <w:jc w:val="both"/>
              <w:rPr>
                <w:rFonts w:ascii="Arial" w:hAnsi="Arial" w:cs="Arial"/>
                <w:sz w:val="24"/>
                <w:szCs w:val="24"/>
              </w:rPr>
            </w:pPr>
            <w:r w:rsidRPr="002122E9">
              <w:rPr>
                <w:rFonts w:ascii="Arial" w:hAnsi="Arial" w:cs="Arial"/>
                <w:sz w:val="24"/>
                <w:szCs w:val="24"/>
              </w:rPr>
              <w:t>11 March 2016</w:t>
            </w:r>
          </w:p>
        </w:tc>
      </w:tr>
      <w:tr w:rsidR="0099197C" w:rsidRPr="002122E9" w:rsidTr="002122E9">
        <w:tc>
          <w:tcPr>
            <w:tcW w:w="2693" w:type="dxa"/>
            <w:shd w:val="clear" w:color="auto" w:fill="auto"/>
          </w:tcPr>
          <w:p w:rsidR="0099197C" w:rsidRPr="002122E9" w:rsidRDefault="0099197C" w:rsidP="002122E9">
            <w:pPr>
              <w:spacing w:after="0" w:line="360" w:lineRule="auto"/>
              <w:jc w:val="both"/>
              <w:rPr>
                <w:rFonts w:ascii="Arial" w:hAnsi="Arial" w:cs="Arial"/>
                <w:sz w:val="24"/>
                <w:szCs w:val="24"/>
              </w:rPr>
            </w:pPr>
            <w:r w:rsidRPr="002122E9">
              <w:rPr>
                <w:rFonts w:ascii="Arial" w:hAnsi="Arial" w:cs="Arial"/>
                <w:sz w:val="24"/>
                <w:szCs w:val="24"/>
              </w:rPr>
              <w:t>Taleveras</w:t>
            </w:r>
          </w:p>
        </w:tc>
        <w:tc>
          <w:tcPr>
            <w:tcW w:w="6095" w:type="dxa"/>
            <w:shd w:val="clear" w:color="auto" w:fill="auto"/>
          </w:tcPr>
          <w:p w:rsidR="0099197C" w:rsidRPr="002122E9" w:rsidRDefault="0099197C" w:rsidP="002122E9">
            <w:pPr>
              <w:spacing w:after="0" w:line="360" w:lineRule="auto"/>
              <w:jc w:val="both"/>
              <w:rPr>
                <w:rFonts w:ascii="Arial" w:hAnsi="Arial" w:cs="Arial"/>
                <w:sz w:val="24"/>
                <w:szCs w:val="24"/>
              </w:rPr>
            </w:pPr>
            <w:r w:rsidRPr="002122E9">
              <w:rPr>
                <w:rFonts w:ascii="Arial" w:hAnsi="Arial" w:cs="Arial"/>
                <w:sz w:val="24"/>
                <w:szCs w:val="24"/>
              </w:rPr>
              <w:t>25 February 2016</w:t>
            </w:r>
          </w:p>
        </w:tc>
      </w:tr>
    </w:tbl>
    <w:p w:rsidR="0099197C" w:rsidRDefault="0099197C" w:rsidP="0099197C">
      <w:pPr>
        <w:spacing w:line="360" w:lineRule="auto"/>
        <w:jc w:val="both"/>
        <w:rPr>
          <w:rFonts w:ascii="Arial" w:hAnsi="Arial" w:cs="Arial"/>
          <w:sz w:val="24"/>
          <w:szCs w:val="24"/>
        </w:rPr>
      </w:pPr>
    </w:p>
    <w:p w:rsidR="0099197C" w:rsidRPr="00016163" w:rsidRDefault="0099197C" w:rsidP="0099197C">
      <w:pPr>
        <w:pStyle w:val="ListParagraph"/>
        <w:numPr>
          <w:ilvl w:val="0"/>
          <w:numId w:val="38"/>
        </w:numPr>
        <w:spacing w:line="360" w:lineRule="auto"/>
        <w:jc w:val="both"/>
        <w:rPr>
          <w:rFonts w:ascii="Arial" w:hAnsi="Arial" w:cs="Arial"/>
          <w:sz w:val="24"/>
          <w:szCs w:val="24"/>
        </w:rPr>
      </w:pPr>
      <w:r w:rsidRPr="00016163">
        <w:rPr>
          <w:rFonts w:ascii="Arial" w:hAnsi="Arial" w:cs="Arial"/>
          <w:sz w:val="24"/>
          <w:szCs w:val="24"/>
        </w:rPr>
        <w:t>The contract review currently underway will assist in determining the options for SFF.</w:t>
      </w:r>
    </w:p>
    <w:p w:rsidR="0099197C" w:rsidRDefault="0099197C" w:rsidP="0099197C"/>
    <w:p w:rsidR="0099197C" w:rsidRPr="00A460D1" w:rsidRDefault="0099197C" w:rsidP="00871C90">
      <w:pPr>
        <w:spacing w:line="360" w:lineRule="auto"/>
        <w:ind w:left="709" w:hanging="709"/>
        <w:jc w:val="both"/>
        <w:rPr>
          <w:rFonts w:ascii="Arial" w:hAnsi="Arial" w:cs="Arial"/>
          <w:b/>
          <w:sz w:val="24"/>
          <w:szCs w:val="24"/>
        </w:rPr>
      </w:pPr>
    </w:p>
    <w:sectPr w:rsidR="0099197C" w:rsidRPr="00A460D1"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7B5" w:rsidRDefault="00BD37B5" w:rsidP="00E149A9">
      <w:pPr>
        <w:spacing w:after="0" w:line="240" w:lineRule="auto"/>
      </w:pPr>
      <w:r>
        <w:separator/>
      </w:r>
    </w:p>
  </w:endnote>
  <w:endnote w:type="continuationSeparator" w:id="0">
    <w:p w:rsidR="00BD37B5" w:rsidRDefault="00BD37B5"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83" w:rsidRDefault="00C12983">
    <w:pPr>
      <w:pStyle w:val="Footer"/>
      <w:rPr>
        <w:lang w:val="en-US"/>
      </w:rPr>
    </w:pPr>
  </w:p>
  <w:p w:rsidR="00C12983" w:rsidRPr="00B85542" w:rsidRDefault="00C12983">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7B5" w:rsidRDefault="00BD37B5" w:rsidP="00E149A9">
      <w:pPr>
        <w:spacing w:after="0" w:line="240" w:lineRule="auto"/>
      </w:pPr>
      <w:r>
        <w:separator/>
      </w:r>
    </w:p>
  </w:footnote>
  <w:footnote w:type="continuationSeparator" w:id="0">
    <w:p w:rsidR="00BD37B5" w:rsidRDefault="00BD37B5"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317A6C"/>
    <w:multiLevelType w:val="hybridMultilevel"/>
    <w:tmpl w:val="B506211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B53B80"/>
    <w:multiLevelType w:val="hybridMultilevel"/>
    <w:tmpl w:val="AC70C13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5657C19"/>
    <w:multiLevelType w:val="hybridMultilevel"/>
    <w:tmpl w:val="AC70C13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4F049F7"/>
    <w:multiLevelType w:val="hybridMultilevel"/>
    <w:tmpl w:val="5C0A3D7A"/>
    <w:lvl w:ilvl="0" w:tplc="DCC2C2DE">
      <w:start w:val="2"/>
      <w:numFmt w:val="lowerLetter"/>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nsid w:val="27022C2B"/>
    <w:multiLevelType w:val="hybridMultilevel"/>
    <w:tmpl w:val="832CC054"/>
    <w:lvl w:ilvl="0" w:tplc="9F0E7128">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6">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AB230C5"/>
    <w:multiLevelType w:val="hybridMultilevel"/>
    <w:tmpl w:val="5F6C156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9">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98297B"/>
    <w:multiLevelType w:val="hybridMultilevel"/>
    <w:tmpl w:val="9A8211F4"/>
    <w:lvl w:ilvl="0" w:tplc="9EDAA84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A894053"/>
    <w:multiLevelType w:val="hybridMultilevel"/>
    <w:tmpl w:val="6978BD30"/>
    <w:lvl w:ilvl="0" w:tplc="6BDC44B8">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B0B0EC6"/>
    <w:multiLevelType w:val="hybridMultilevel"/>
    <w:tmpl w:val="F716998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E57A63"/>
    <w:multiLevelType w:val="hybridMultilevel"/>
    <w:tmpl w:val="6316A8CE"/>
    <w:lvl w:ilvl="0" w:tplc="E90ABD9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18A786F"/>
    <w:multiLevelType w:val="hybridMultilevel"/>
    <w:tmpl w:val="A27A9DD6"/>
    <w:lvl w:ilvl="0" w:tplc="C95666C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95D2F8C"/>
    <w:multiLevelType w:val="hybridMultilevel"/>
    <w:tmpl w:val="0A6ACBB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BBF15A1"/>
    <w:multiLevelType w:val="hybridMultilevel"/>
    <w:tmpl w:val="0A6ACBB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20"/>
  </w:num>
  <w:num w:numId="3">
    <w:abstractNumId w:val="2"/>
  </w:num>
  <w:num w:numId="4">
    <w:abstractNumId w:val="5"/>
  </w:num>
  <w:num w:numId="5">
    <w:abstractNumId w:val="30"/>
  </w:num>
  <w:num w:numId="6">
    <w:abstractNumId w:val="35"/>
  </w:num>
  <w:num w:numId="7">
    <w:abstractNumId w:val="28"/>
  </w:num>
  <w:num w:numId="8">
    <w:abstractNumId w:val="1"/>
  </w:num>
  <w:num w:numId="9">
    <w:abstractNumId w:val="19"/>
  </w:num>
  <w:num w:numId="10">
    <w:abstractNumId w:val="14"/>
  </w:num>
  <w:num w:numId="11">
    <w:abstractNumId w:val="18"/>
  </w:num>
  <w:num w:numId="12">
    <w:abstractNumId w:val="26"/>
  </w:num>
  <w:num w:numId="13">
    <w:abstractNumId w:val="15"/>
  </w:num>
  <w:num w:numId="14">
    <w:abstractNumId w:val="8"/>
  </w:num>
  <w:num w:numId="15">
    <w:abstractNumId w:val="36"/>
  </w:num>
  <w:num w:numId="16">
    <w:abstractNumId w:val="25"/>
  </w:num>
  <w:num w:numId="17">
    <w:abstractNumId w:val="16"/>
  </w:num>
  <w:num w:numId="18">
    <w:abstractNumId w:val="23"/>
  </w:num>
  <w:num w:numId="19">
    <w:abstractNumId w:val="32"/>
  </w:num>
  <w:num w:numId="20">
    <w:abstractNumId w:val="33"/>
  </w:num>
  <w:num w:numId="21">
    <w:abstractNumId w:val="6"/>
  </w:num>
  <w:num w:numId="22">
    <w:abstractNumId w:val="29"/>
  </w:num>
  <w:num w:numId="23">
    <w:abstractNumId w:val="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8"/>
  </w:num>
  <w:num w:numId="29">
    <w:abstractNumId w:val="34"/>
  </w:num>
  <w:num w:numId="30">
    <w:abstractNumId w:val="22"/>
  </w:num>
  <w:num w:numId="31">
    <w:abstractNumId w:val="37"/>
  </w:num>
  <w:num w:numId="32">
    <w:abstractNumId w:val="12"/>
  </w:num>
  <w:num w:numId="33">
    <w:abstractNumId w:val="3"/>
  </w:num>
  <w:num w:numId="34">
    <w:abstractNumId w:val="17"/>
  </w:num>
  <w:num w:numId="35">
    <w:abstractNumId w:val="4"/>
  </w:num>
  <w:num w:numId="36">
    <w:abstractNumId w:val="7"/>
  </w:num>
  <w:num w:numId="37">
    <w:abstractNumId w:val="13"/>
  </w:num>
  <w:num w:numId="38">
    <w:abstractNumId w:val="21"/>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footnotePr>
    <w:footnote w:id="-1"/>
    <w:footnote w:id="0"/>
  </w:footnotePr>
  <w:endnotePr>
    <w:endnote w:id="-1"/>
    <w:endnote w:id="0"/>
  </w:endnotePr>
  <w:compat/>
  <w:rsids>
    <w:rsidRoot w:val="00E1610F"/>
    <w:rsid w:val="00004B0E"/>
    <w:rsid w:val="0001261E"/>
    <w:rsid w:val="000141B1"/>
    <w:rsid w:val="0001586C"/>
    <w:rsid w:val="00021AB8"/>
    <w:rsid w:val="00021E42"/>
    <w:rsid w:val="00024D0F"/>
    <w:rsid w:val="000321DC"/>
    <w:rsid w:val="0003637F"/>
    <w:rsid w:val="00036E81"/>
    <w:rsid w:val="00036FD3"/>
    <w:rsid w:val="00043A3B"/>
    <w:rsid w:val="000458FA"/>
    <w:rsid w:val="00046FF4"/>
    <w:rsid w:val="000555B2"/>
    <w:rsid w:val="00057941"/>
    <w:rsid w:val="000744F8"/>
    <w:rsid w:val="000773B2"/>
    <w:rsid w:val="00087002"/>
    <w:rsid w:val="00090018"/>
    <w:rsid w:val="0009500E"/>
    <w:rsid w:val="00096EE7"/>
    <w:rsid w:val="000B600C"/>
    <w:rsid w:val="000C4885"/>
    <w:rsid w:val="000C6359"/>
    <w:rsid w:val="000E1816"/>
    <w:rsid w:val="000E1F81"/>
    <w:rsid w:val="000E21DF"/>
    <w:rsid w:val="000E264A"/>
    <w:rsid w:val="000E32A5"/>
    <w:rsid w:val="000E6711"/>
    <w:rsid w:val="000F29A6"/>
    <w:rsid w:val="000F32FB"/>
    <w:rsid w:val="000F6CBC"/>
    <w:rsid w:val="000F6EE4"/>
    <w:rsid w:val="00102737"/>
    <w:rsid w:val="00104710"/>
    <w:rsid w:val="001115AF"/>
    <w:rsid w:val="00113417"/>
    <w:rsid w:val="00117DB9"/>
    <w:rsid w:val="00127714"/>
    <w:rsid w:val="00135E5C"/>
    <w:rsid w:val="001367E9"/>
    <w:rsid w:val="001417C8"/>
    <w:rsid w:val="00143724"/>
    <w:rsid w:val="00151A9A"/>
    <w:rsid w:val="00153592"/>
    <w:rsid w:val="001704E3"/>
    <w:rsid w:val="00183158"/>
    <w:rsid w:val="001A02F3"/>
    <w:rsid w:val="001A31A9"/>
    <w:rsid w:val="001A4574"/>
    <w:rsid w:val="001B2E53"/>
    <w:rsid w:val="001D0B5E"/>
    <w:rsid w:val="001E1B86"/>
    <w:rsid w:val="001F0BF5"/>
    <w:rsid w:val="001F1590"/>
    <w:rsid w:val="001F4299"/>
    <w:rsid w:val="001F688B"/>
    <w:rsid w:val="002053AE"/>
    <w:rsid w:val="002078DE"/>
    <w:rsid w:val="002111E0"/>
    <w:rsid w:val="00212210"/>
    <w:rsid w:val="002122E9"/>
    <w:rsid w:val="002209C8"/>
    <w:rsid w:val="00220E53"/>
    <w:rsid w:val="00231D8C"/>
    <w:rsid w:val="002352FF"/>
    <w:rsid w:val="002356B1"/>
    <w:rsid w:val="00236294"/>
    <w:rsid w:val="00251B64"/>
    <w:rsid w:val="00253E29"/>
    <w:rsid w:val="00260A1D"/>
    <w:rsid w:val="00261077"/>
    <w:rsid w:val="00262A82"/>
    <w:rsid w:val="00270AB2"/>
    <w:rsid w:val="00271257"/>
    <w:rsid w:val="00274BC1"/>
    <w:rsid w:val="00276D65"/>
    <w:rsid w:val="00286F8A"/>
    <w:rsid w:val="00290A9D"/>
    <w:rsid w:val="002928CF"/>
    <w:rsid w:val="002956D0"/>
    <w:rsid w:val="002A65CC"/>
    <w:rsid w:val="002A72AA"/>
    <w:rsid w:val="002B20D6"/>
    <w:rsid w:val="002B4021"/>
    <w:rsid w:val="002E54E6"/>
    <w:rsid w:val="002F15A6"/>
    <w:rsid w:val="002F54B0"/>
    <w:rsid w:val="002F7481"/>
    <w:rsid w:val="00300BEE"/>
    <w:rsid w:val="00305AF8"/>
    <w:rsid w:val="00305FAF"/>
    <w:rsid w:val="00310A91"/>
    <w:rsid w:val="003334D0"/>
    <w:rsid w:val="003556A2"/>
    <w:rsid w:val="00360F73"/>
    <w:rsid w:val="00373825"/>
    <w:rsid w:val="00374361"/>
    <w:rsid w:val="003765BE"/>
    <w:rsid w:val="00377589"/>
    <w:rsid w:val="00382C05"/>
    <w:rsid w:val="00385891"/>
    <w:rsid w:val="003912E0"/>
    <w:rsid w:val="003A154F"/>
    <w:rsid w:val="003A29FE"/>
    <w:rsid w:val="003B5158"/>
    <w:rsid w:val="003C19D9"/>
    <w:rsid w:val="003C57BC"/>
    <w:rsid w:val="003D0704"/>
    <w:rsid w:val="003E409E"/>
    <w:rsid w:val="003E4E74"/>
    <w:rsid w:val="003F31C1"/>
    <w:rsid w:val="003F3492"/>
    <w:rsid w:val="003F3542"/>
    <w:rsid w:val="004012D7"/>
    <w:rsid w:val="0040562D"/>
    <w:rsid w:val="0042189D"/>
    <w:rsid w:val="004227E5"/>
    <w:rsid w:val="00425E5B"/>
    <w:rsid w:val="004720A1"/>
    <w:rsid w:val="00492128"/>
    <w:rsid w:val="00495CE0"/>
    <w:rsid w:val="004A00D3"/>
    <w:rsid w:val="004A0EAE"/>
    <w:rsid w:val="004B0993"/>
    <w:rsid w:val="004B34C7"/>
    <w:rsid w:val="004B3AD2"/>
    <w:rsid w:val="004C1356"/>
    <w:rsid w:val="004C7A5A"/>
    <w:rsid w:val="004D16A7"/>
    <w:rsid w:val="004D28D9"/>
    <w:rsid w:val="004D316A"/>
    <w:rsid w:val="004D519C"/>
    <w:rsid w:val="004D6073"/>
    <w:rsid w:val="004E515D"/>
    <w:rsid w:val="004E67DE"/>
    <w:rsid w:val="00506541"/>
    <w:rsid w:val="00507786"/>
    <w:rsid w:val="0051472E"/>
    <w:rsid w:val="00517078"/>
    <w:rsid w:val="0052764C"/>
    <w:rsid w:val="00530602"/>
    <w:rsid w:val="00533E97"/>
    <w:rsid w:val="005346BD"/>
    <w:rsid w:val="005348F8"/>
    <w:rsid w:val="0053541A"/>
    <w:rsid w:val="0055062F"/>
    <w:rsid w:val="00565C98"/>
    <w:rsid w:val="0057794C"/>
    <w:rsid w:val="005944E1"/>
    <w:rsid w:val="005967CA"/>
    <w:rsid w:val="005B7E7B"/>
    <w:rsid w:val="005C16E5"/>
    <w:rsid w:val="005C4C2F"/>
    <w:rsid w:val="005D019C"/>
    <w:rsid w:val="005D1166"/>
    <w:rsid w:val="005D17DB"/>
    <w:rsid w:val="005E0545"/>
    <w:rsid w:val="005E3F67"/>
    <w:rsid w:val="005F3188"/>
    <w:rsid w:val="005F384D"/>
    <w:rsid w:val="005F48A6"/>
    <w:rsid w:val="006018B8"/>
    <w:rsid w:val="00602A94"/>
    <w:rsid w:val="00630410"/>
    <w:rsid w:val="00637026"/>
    <w:rsid w:val="00651A3F"/>
    <w:rsid w:val="00655D84"/>
    <w:rsid w:val="00670C72"/>
    <w:rsid w:val="0067380D"/>
    <w:rsid w:val="0067724B"/>
    <w:rsid w:val="00681969"/>
    <w:rsid w:val="00684F7E"/>
    <w:rsid w:val="00684F8A"/>
    <w:rsid w:val="00686AF9"/>
    <w:rsid w:val="00692020"/>
    <w:rsid w:val="006A1D6E"/>
    <w:rsid w:val="006A2D81"/>
    <w:rsid w:val="006A3624"/>
    <w:rsid w:val="006A6B56"/>
    <w:rsid w:val="006A7797"/>
    <w:rsid w:val="006B05E2"/>
    <w:rsid w:val="006B1CD3"/>
    <w:rsid w:val="006B5082"/>
    <w:rsid w:val="006D1A64"/>
    <w:rsid w:val="006D236F"/>
    <w:rsid w:val="006D7806"/>
    <w:rsid w:val="006F2271"/>
    <w:rsid w:val="006F5D88"/>
    <w:rsid w:val="006F62B7"/>
    <w:rsid w:val="00703B2E"/>
    <w:rsid w:val="0071131D"/>
    <w:rsid w:val="00713A2F"/>
    <w:rsid w:val="00714DFA"/>
    <w:rsid w:val="00722682"/>
    <w:rsid w:val="00723991"/>
    <w:rsid w:val="007308D1"/>
    <w:rsid w:val="007602A5"/>
    <w:rsid w:val="007778A6"/>
    <w:rsid w:val="00781314"/>
    <w:rsid w:val="0078525E"/>
    <w:rsid w:val="007852E6"/>
    <w:rsid w:val="007A3217"/>
    <w:rsid w:val="007A740E"/>
    <w:rsid w:val="007B0910"/>
    <w:rsid w:val="007C0D09"/>
    <w:rsid w:val="007C1CF7"/>
    <w:rsid w:val="007E247D"/>
    <w:rsid w:val="007E3707"/>
    <w:rsid w:val="007E3FE1"/>
    <w:rsid w:val="007F6E95"/>
    <w:rsid w:val="00804E12"/>
    <w:rsid w:val="008119D0"/>
    <w:rsid w:val="008124A5"/>
    <w:rsid w:val="00822CE3"/>
    <w:rsid w:val="0082652C"/>
    <w:rsid w:val="00842F19"/>
    <w:rsid w:val="00847999"/>
    <w:rsid w:val="00847F2F"/>
    <w:rsid w:val="0085053E"/>
    <w:rsid w:val="008539A3"/>
    <w:rsid w:val="008614FE"/>
    <w:rsid w:val="0086247B"/>
    <w:rsid w:val="00871C90"/>
    <w:rsid w:val="00877EB3"/>
    <w:rsid w:val="00885331"/>
    <w:rsid w:val="0089599F"/>
    <w:rsid w:val="008A05DE"/>
    <w:rsid w:val="008A3B7E"/>
    <w:rsid w:val="008A7A4A"/>
    <w:rsid w:val="008B2406"/>
    <w:rsid w:val="008B5C19"/>
    <w:rsid w:val="008C5EE9"/>
    <w:rsid w:val="008C6D8B"/>
    <w:rsid w:val="008C7A37"/>
    <w:rsid w:val="008E7D17"/>
    <w:rsid w:val="008F2A5D"/>
    <w:rsid w:val="0091235E"/>
    <w:rsid w:val="00913241"/>
    <w:rsid w:val="00914EED"/>
    <w:rsid w:val="00925D50"/>
    <w:rsid w:val="00926827"/>
    <w:rsid w:val="009310BE"/>
    <w:rsid w:val="0093388D"/>
    <w:rsid w:val="00936F8D"/>
    <w:rsid w:val="009446FA"/>
    <w:rsid w:val="009458B8"/>
    <w:rsid w:val="00957552"/>
    <w:rsid w:val="0097364F"/>
    <w:rsid w:val="00973B79"/>
    <w:rsid w:val="00983535"/>
    <w:rsid w:val="0099197C"/>
    <w:rsid w:val="009926B5"/>
    <w:rsid w:val="00992AA4"/>
    <w:rsid w:val="00993310"/>
    <w:rsid w:val="00997F13"/>
    <w:rsid w:val="009A307C"/>
    <w:rsid w:val="009A7257"/>
    <w:rsid w:val="009A7629"/>
    <w:rsid w:val="009B217B"/>
    <w:rsid w:val="009B43A9"/>
    <w:rsid w:val="009C16E8"/>
    <w:rsid w:val="009C4FEE"/>
    <w:rsid w:val="009C6C12"/>
    <w:rsid w:val="009D147D"/>
    <w:rsid w:val="009D387C"/>
    <w:rsid w:val="009D44CB"/>
    <w:rsid w:val="009D46A2"/>
    <w:rsid w:val="009D67B5"/>
    <w:rsid w:val="009D6BF7"/>
    <w:rsid w:val="009D7338"/>
    <w:rsid w:val="009D7EF6"/>
    <w:rsid w:val="009E7D7E"/>
    <w:rsid w:val="009F3328"/>
    <w:rsid w:val="00A11DF3"/>
    <w:rsid w:val="00A11EE9"/>
    <w:rsid w:val="00A15220"/>
    <w:rsid w:val="00A20164"/>
    <w:rsid w:val="00A278B6"/>
    <w:rsid w:val="00A30A0F"/>
    <w:rsid w:val="00A43AE1"/>
    <w:rsid w:val="00A43EC8"/>
    <w:rsid w:val="00A460D1"/>
    <w:rsid w:val="00A72E88"/>
    <w:rsid w:val="00A756F5"/>
    <w:rsid w:val="00A81CB3"/>
    <w:rsid w:val="00A830E7"/>
    <w:rsid w:val="00A86281"/>
    <w:rsid w:val="00A905BE"/>
    <w:rsid w:val="00A9490A"/>
    <w:rsid w:val="00A9738B"/>
    <w:rsid w:val="00AA18F5"/>
    <w:rsid w:val="00AA6631"/>
    <w:rsid w:val="00AB3AE7"/>
    <w:rsid w:val="00AB6592"/>
    <w:rsid w:val="00AC3E1E"/>
    <w:rsid w:val="00AC58AE"/>
    <w:rsid w:val="00AE1436"/>
    <w:rsid w:val="00AE1698"/>
    <w:rsid w:val="00AE4535"/>
    <w:rsid w:val="00AE4EB4"/>
    <w:rsid w:val="00AF4DC5"/>
    <w:rsid w:val="00B00C2E"/>
    <w:rsid w:val="00B0354D"/>
    <w:rsid w:val="00B051FB"/>
    <w:rsid w:val="00B10F88"/>
    <w:rsid w:val="00B31378"/>
    <w:rsid w:val="00B354F3"/>
    <w:rsid w:val="00B42353"/>
    <w:rsid w:val="00B44DD3"/>
    <w:rsid w:val="00B65DB1"/>
    <w:rsid w:val="00B66D52"/>
    <w:rsid w:val="00B73A82"/>
    <w:rsid w:val="00B85542"/>
    <w:rsid w:val="00B867AF"/>
    <w:rsid w:val="00B9030F"/>
    <w:rsid w:val="00B91721"/>
    <w:rsid w:val="00B95DEC"/>
    <w:rsid w:val="00B95F8A"/>
    <w:rsid w:val="00BA0CEE"/>
    <w:rsid w:val="00BA17AE"/>
    <w:rsid w:val="00BA59B6"/>
    <w:rsid w:val="00BB128D"/>
    <w:rsid w:val="00BC2F3F"/>
    <w:rsid w:val="00BC32AD"/>
    <w:rsid w:val="00BD0685"/>
    <w:rsid w:val="00BD37B5"/>
    <w:rsid w:val="00BE2E4D"/>
    <w:rsid w:val="00BF0ACD"/>
    <w:rsid w:val="00C0389E"/>
    <w:rsid w:val="00C11295"/>
    <w:rsid w:val="00C12983"/>
    <w:rsid w:val="00C146BB"/>
    <w:rsid w:val="00C31510"/>
    <w:rsid w:val="00C432A1"/>
    <w:rsid w:val="00C46A52"/>
    <w:rsid w:val="00C5406A"/>
    <w:rsid w:val="00C67BA1"/>
    <w:rsid w:val="00C71D44"/>
    <w:rsid w:val="00C85231"/>
    <w:rsid w:val="00C96593"/>
    <w:rsid w:val="00C97873"/>
    <w:rsid w:val="00CA1D47"/>
    <w:rsid w:val="00CA2018"/>
    <w:rsid w:val="00CA46BF"/>
    <w:rsid w:val="00CA56B4"/>
    <w:rsid w:val="00CB1A74"/>
    <w:rsid w:val="00CB346A"/>
    <w:rsid w:val="00CC147C"/>
    <w:rsid w:val="00CD366D"/>
    <w:rsid w:val="00CD75F7"/>
    <w:rsid w:val="00CE2625"/>
    <w:rsid w:val="00CE3884"/>
    <w:rsid w:val="00D01D45"/>
    <w:rsid w:val="00D05E54"/>
    <w:rsid w:val="00D1122E"/>
    <w:rsid w:val="00D14761"/>
    <w:rsid w:val="00D21858"/>
    <w:rsid w:val="00D2424B"/>
    <w:rsid w:val="00D37358"/>
    <w:rsid w:val="00D5328B"/>
    <w:rsid w:val="00D544A0"/>
    <w:rsid w:val="00D72CD7"/>
    <w:rsid w:val="00D7606E"/>
    <w:rsid w:val="00D80B19"/>
    <w:rsid w:val="00D8247D"/>
    <w:rsid w:val="00D82AB0"/>
    <w:rsid w:val="00DA22BD"/>
    <w:rsid w:val="00DA6F63"/>
    <w:rsid w:val="00DB09C7"/>
    <w:rsid w:val="00DB1AB0"/>
    <w:rsid w:val="00DB2BDF"/>
    <w:rsid w:val="00DB2ECB"/>
    <w:rsid w:val="00DD04F4"/>
    <w:rsid w:val="00DD2D75"/>
    <w:rsid w:val="00DD52A6"/>
    <w:rsid w:val="00DF47F5"/>
    <w:rsid w:val="00DF4E4B"/>
    <w:rsid w:val="00E02A84"/>
    <w:rsid w:val="00E05F0F"/>
    <w:rsid w:val="00E07DB5"/>
    <w:rsid w:val="00E149A9"/>
    <w:rsid w:val="00E1610F"/>
    <w:rsid w:val="00E16B9F"/>
    <w:rsid w:val="00E22C5E"/>
    <w:rsid w:val="00E2545B"/>
    <w:rsid w:val="00E26869"/>
    <w:rsid w:val="00E27FAA"/>
    <w:rsid w:val="00E31F25"/>
    <w:rsid w:val="00E50968"/>
    <w:rsid w:val="00E51F2E"/>
    <w:rsid w:val="00E534D0"/>
    <w:rsid w:val="00E55A04"/>
    <w:rsid w:val="00E618DC"/>
    <w:rsid w:val="00E63AF7"/>
    <w:rsid w:val="00E679BC"/>
    <w:rsid w:val="00E70845"/>
    <w:rsid w:val="00E73E7E"/>
    <w:rsid w:val="00E83745"/>
    <w:rsid w:val="00E87C4F"/>
    <w:rsid w:val="00EA2097"/>
    <w:rsid w:val="00EA40D4"/>
    <w:rsid w:val="00EB2A2E"/>
    <w:rsid w:val="00ED0CE4"/>
    <w:rsid w:val="00ED4735"/>
    <w:rsid w:val="00EF5FED"/>
    <w:rsid w:val="00F00F93"/>
    <w:rsid w:val="00F1279F"/>
    <w:rsid w:val="00F13B46"/>
    <w:rsid w:val="00F17402"/>
    <w:rsid w:val="00F450D8"/>
    <w:rsid w:val="00F5600F"/>
    <w:rsid w:val="00F70A5A"/>
    <w:rsid w:val="00F70AAB"/>
    <w:rsid w:val="00F72728"/>
    <w:rsid w:val="00F753E6"/>
    <w:rsid w:val="00F76D3C"/>
    <w:rsid w:val="00F844CA"/>
    <w:rsid w:val="00F93AC8"/>
    <w:rsid w:val="00FA355E"/>
    <w:rsid w:val="00FB734E"/>
    <w:rsid w:val="00FB7EB8"/>
    <w:rsid w:val="00FE514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ch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b/>
      <w:caps/>
      <w:snapToGrid w:val="0"/>
      <w:color w:val="000000"/>
      <w:sz w:val="24"/>
      <w:szCs w:val="20"/>
      <w:lang w:val="en-GB"/>
    </w:rPr>
  </w:style>
  <w:style w:type="paragraph" w:styleId="Footer">
    <w:name w:val="footer"/>
    <w:link w:val="FooterChar"/>
    <w:rsid w:val="00F17402"/>
    <w:pPr>
      <w:tabs>
        <w:tab w:val="center" w:pos="4153"/>
        <w:tab w:val="right" w:pos="8306"/>
      </w:tabs>
      <w:jc w:val="right"/>
    </w:pPr>
    <w:rPr>
      <w:rFonts w:ascii="Arial Narrow" w:eastAsia="Times New Roman" w:hAnsi="Arial Narrow"/>
      <w:i/>
      <w:noProof/>
      <w:sz w:val="16"/>
      <w:lang w:val="en-GB" w:eastAsia="en-US"/>
    </w:rPr>
  </w:style>
  <w:style w:type="character" w:customStyle="1" w:styleId="FooterChar">
    <w:name w:val="Footer Char"/>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D84"/>
    <w:rPr>
      <w:rFonts w:ascii="Tahoma" w:eastAsia="MS Mincho"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link w:val="Header"/>
    <w:uiPriority w:val="99"/>
    <w:rsid w:val="00E149A9"/>
    <w:rPr>
      <w:rFonts w:eastAsia="MS Mincho"/>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MS Mincho"/>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2545439">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A216-2F8B-41D9-A47C-B8996331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2016-03-02T16:19:00Z</cp:lastPrinted>
  <dcterms:created xsi:type="dcterms:W3CDTF">2016-12-13T11:14:00Z</dcterms:created>
  <dcterms:modified xsi:type="dcterms:W3CDTF">2016-12-13T11:14:00Z</dcterms:modified>
</cp:coreProperties>
</file>